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A2E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Calibri-Bold" w:cstheme="minorHAnsi"/>
          <w:b/>
          <w:bCs/>
          <w:sz w:val="36"/>
          <w:szCs w:val="36"/>
        </w:rPr>
      </w:pPr>
      <w:r w:rsidRPr="00A37393">
        <w:rPr>
          <w:rFonts w:eastAsia="Calibri-Bold" w:cstheme="minorHAnsi"/>
          <w:b/>
          <w:bCs/>
          <w:sz w:val="36"/>
          <w:szCs w:val="36"/>
        </w:rPr>
        <w:t>Установка компенсации реактивной мощности взрывозащищенная УКРВ-Р2-6</w:t>
      </w:r>
      <w:proofErr w:type="gramStart"/>
      <w:r w:rsidRPr="00A37393">
        <w:rPr>
          <w:rFonts w:eastAsia="Calibri-Bold" w:cstheme="minorHAnsi"/>
          <w:b/>
          <w:bCs/>
          <w:sz w:val="36"/>
          <w:szCs w:val="36"/>
        </w:rPr>
        <w:t>,3</w:t>
      </w:r>
      <w:proofErr w:type="gramEnd"/>
      <w:r w:rsidRPr="00A37393">
        <w:rPr>
          <w:rFonts w:eastAsia="Calibri-Bold" w:cstheme="minorHAnsi"/>
          <w:b/>
          <w:bCs/>
          <w:sz w:val="36"/>
          <w:szCs w:val="36"/>
        </w:rPr>
        <w:t>-900-УХЛ5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Calibri-Bold" w:cstheme="minorHAnsi"/>
          <w:b/>
          <w:bCs/>
          <w:sz w:val="36"/>
          <w:szCs w:val="36"/>
        </w:rPr>
      </w:pPr>
    </w:p>
    <w:p w:rsidR="007F6FCA" w:rsidRPr="00A37393" w:rsidRDefault="007F6FCA" w:rsidP="00A37393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</w:rPr>
      </w:pPr>
      <w:r w:rsidRPr="00A37393">
        <w:rPr>
          <w:rFonts w:eastAsia="Arial-BoldMT" w:cstheme="minorHAnsi"/>
          <w:b/>
          <w:bCs/>
        </w:rPr>
        <w:t>Назначение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 xml:space="preserve">УКРВ предназначен для повышения значения коэффициента мощности в электрических </w:t>
      </w:r>
      <w:r w:rsidR="00A37393">
        <w:rPr>
          <w:rFonts w:eastAsia="ArialMT" w:cstheme="minorHAnsi"/>
        </w:rPr>
        <w:t>р</w:t>
      </w:r>
      <w:r w:rsidRPr="00A37393">
        <w:rPr>
          <w:rFonts w:eastAsia="ArialMT" w:cstheme="minorHAnsi"/>
        </w:rPr>
        <w:t xml:space="preserve">аспределительных трёхфазных сетях напряжением 6 </w:t>
      </w:r>
      <w:proofErr w:type="spellStart"/>
      <w:r w:rsidRPr="00A37393">
        <w:rPr>
          <w:rFonts w:eastAsia="ArialMT" w:cstheme="minorHAnsi"/>
        </w:rPr>
        <w:t>кВ</w:t>
      </w:r>
      <w:proofErr w:type="spellEnd"/>
      <w:r w:rsidRPr="00A37393">
        <w:rPr>
          <w:rFonts w:eastAsia="ArialMT" w:cstheme="minorHAnsi"/>
        </w:rPr>
        <w:t xml:space="preserve">, переменного тока частотой 50 </w:t>
      </w:r>
      <w:proofErr w:type="spellStart"/>
      <w:r w:rsidRPr="00A37393">
        <w:rPr>
          <w:rFonts w:eastAsia="ArialMT" w:cstheme="minorHAnsi"/>
        </w:rPr>
        <w:t>Гц</w:t>
      </w:r>
      <w:proofErr w:type="spellEnd"/>
      <w:r w:rsidRPr="00A37393">
        <w:rPr>
          <w:rFonts w:eastAsia="ArialMT" w:cstheme="minorHAnsi"/>
        </w:rPr>
        <w:t>, для использования в шахтах, опасных по пыли и газу.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Преимущества использования конденсаторных</w:t>
      </w:r>
      <w:r w:rsidR="00A37393">
        <w:rPr>
          <w:rFonts w:eastAsia="ArialMT" w:cstheme="minorHAnsi"/>
        </w:rPr>
        <w:t xml:space="preserve"> </w:t>
      </w:r>
      <w:r w:rsidRPr="00A37393">
        <w:rPr>
          <w:rFonts w:eastAsia="ArialMT" w:cstheme="minorHAnsi"/>
        </w:rPr>
        <w:t>установок: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-малые удельные потери активной мощности</w:t>
      </w:r>
      <w:r w:rsidR="00A37393">
        <w:rPr>
          <w:rFonts w:eastAsia="ArialMT" w:cstheme="minorHAnsi"/>
        </w:rPr>
        <w:t xml:space="preserve"> </w:t>
      </w:r>
      <w:r w:rsidRPr="00A37393">
        <w:rPr>
          <w:rFonts w:eastAsia="ArialMT" w:cstheme="minorHAnsi"/>
        </w:rPr>
        <w:t>в установках УКРВ;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-отсутствие вращающихся частей;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-простой монтаж и эксплуатация;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-возможность подбора практически любой необходимой мощности компенсации;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-возможность установки и подключения в любой точке сети;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-отсутствие шума во время работы;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-невысокие капиталовложения;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-малые эксплуатационные затраты.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</w:rPr>
      </w:pPr>
      <w:r w:rsidRPr="00A37393">
        <w:rPr>
          <w:rFonts w:eastAsia="Arial-BoldMT" w:cstheme="minorHAnsi"/>
          <w:b/>
          <w:bCs/>
        </w:rPr>
        <w:t>Описание.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</w:rPr>
      </w:pP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Применение УКРВ позволяет: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-снизить загрузку силовых трансформаторов</w:t>
      </w:r>
      <w:r w:rsidR="00A37393">
        <w:rPr>
          <w:rFonts w:eastAsia="ArialMT" w:cstheme="minorHAnsi"/>
        </w:rPr>
        <w:t xml:space="preserve"> </w:t>
      </w:r>
      <w:r w:rsidRPr="00A37393">
        <w:rPr>
          <w:rFonts w:eastAsia="ArialMT" w:cstheme="minorHAnsi"/>
        </w:rPr>
        <w:t>(при снижении реактивной мощности снижается потребление полной мощности);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-обеспечить питание нагрузки по кабелю с меньшим сечением;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-за счет частичной токовой разгрузки силовых</w:t>
      </w:r>
      <w:r w:rsidR="00A37393">
        <w:rPr>
          <w:rFonts w:eastAsia="ArialMT" w:cstheme="minorHAnsi"/>
        </w:rPr>
        <w:t xml:space="preserve"> </w:t>
      </w:r>
      <w:r w:rsidRPr="00A37393">
        <w:rPr>
          <w:rFonts w:eastAsia="ArialMT" w:cstheme="minorHAnsi"/>
        </w:rPr>
        <w:t>трансформаторов и питающих кабелей подключить дополнительную нагрузку;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-позволяет избежать глубокой просадки напряжения на линиях электроснабжения и увеличить запас устойчивости сетей потребителей при внешних возмущениях (близкие КЗ, работа систем АВР и АПВ);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-облегчить пуск и работу двигателей (при индивидуальной компенсации);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-увеличить срок эксплуатации оборудования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</w:rPr>
      </w:pPr>
      <w:r w:rsidRPr="00A37393">
        <w:rPr>
          <w:rFonts w:eastAsia="Arial-BoldMT" w:cstheme="minorHAnsi"/>
          <w:b/>
          <w:bCs/>
        </w:rPr>
        <w:t>Технические решения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</w:rPr>
      </w:pP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 xml:space="preserve">УКРВ имеет взрывозащищенное исполнение с видом </w:t>
      </w:r>
      <w:proofErr w:type="spellStart"/>
      <w:r w:rsidRPr="00A37393">
        <w:rPr>
          <w:rFonts w:eastAsia="ArialMT" w:cstheme="minorHAnsi"/>
        </w:rPr>
        <w:t>взрывозащиты</w:t>
      </w:r>
      <w:proofErr w:type="spellEnd"/>
      <w:r w:rsidRPr="00A37393">
        <w:rPr>
          <w:rFonts w:eastAsia="ArialMT" w:cstheme="minorHAnsi"/>
        </w:rPr>
        <w:t xml:space="preserve"> «взрывонепроницаемая оболочка» по ГОСТ 30852.0-2002 и выполнением искробезопасных цепей с видом </w:t>
      </w:r>
      <w:proofErr w:type="spellStart"/>
      <w:r w:rsidRPr="00A37393">
        <w:rPr>
          <w:rFonts w:eastAsia="ArialMT" w:cstheme="minorHAnsi"/>
        </w:rPr>
        <w:t>взрывозащиты</w:t>
      </w:r>
      <w:proofErr w:type="spellEnd"/>
      <w:r w:rsidRPr="00A37393">
        <w:rPr>
          <w:rFonts w:eastAsia="ArialMT" w:cstheme="minorHAnsi"/>
        </w:rPr>
        <w:t xml:space="preserve"> « искробезопасная электрическая цепь » по ГОСТ 30852.0-2002с Маркировкой </w:t>
      </w:r>
      <w:proofErr w:type="spellStart"/>
      <w:r w:rsidRPr="00A37393">
        <w:rPr>
          <w:rFonts w:eastAsia="ArialMT" w:cstheme="minorHAnsi"/>
        </w:rPr>
        <w:t>взрывозащиты</w:t>
      </w:r>
      <w:proofErr w:type="spellEnd"/>
      <w:r w:rsidRPr="00A37393">
        <w:rPr>
          <w:rFonts w:eastAsia="ArialMT" w:cstheme="minorHAnsi"/>
        </w:rPr>
        <w:t xml:space="preserve"> PB </w:t>
      </w:r>
      <w:proofErr w:type="spellStart"/>
      <w:r w:rsidRPr="00A37393">
        <w:rPr>
          <w:rFonts w:eastAsia="ArialMT" w:cstheme="minorHAnsi"/>
        </w:rPr>
        <w:t>Exdial</w:t>
      </w:r>
      <w:proofErr w:type="spellEnd"/>
      <w:r w:rsidRPr="00A37393">
        <w:rPr>
          <w:rFonts w:eastAsia="ArialMT" w:cstheme="minorHAnsi"/>
        </w:rPr>
        <w:t xml:space="preserve"> X по ГОСТ 30852.0-2002.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Степень защиты оборудования, обеспечиваемая</w:t>
      </w:r>
      <w:r w:rsidR="00A37393">
        <w:rPr>
          <w:rFonts w:eastAsia="ArialMT" w:cstheme="minorHAnsi"/>
        </w:rPr>
        <w:t xml:space="preserve"> </w:t>
      </w:r>
      <w:r w:rsidRPr="00A37393">
        <w:rPr>
          <w:rFonts w:eastAsia="ArialMT" w:cstheme="minorHAnsi"/>
        </w:rPr>
        <w:t>оболочкой – IP54 по ГОСТ 14254-96 (МЭК529-89)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УКРВ содержит устройство для крепления к</w:t>
      </w:r>
      <w:r w:rsidR="00A37393">
        <w:rPr>
          <w:rFonts w:eastAsia="ArialMT" w:cstheme="minorHAnsi"/>
        </w:rPr>
        <w:t xml:space="preserve"> </w:t>
      </w:r>
      <w:r w:rsidRPr="00A37393">
        <w:rPr>
          <w:rFonts w:eastAsia="ArialMT" w:cstheme="minorHAnsi"/>
        </w:rPr>
        <w:t>подвесной монорельсовой дороге, может снабжаться колесными парами для перемещения по</w:t>
      </w:r>
      <w:r w:rsidR="00A37393">
        <w:rPr>
          <w:rFonts w:eastAsia="ArialMT" w:cstheme="minorHAnsi"/>
        </w:rPr>
        <w:t xml:space="preserve"> </w:t>
      </w:r>
      <w:r w:rsidRPr="00A37393">
        <w:rPr>
          <w:rFonts w:eastAsia="ArialMT" w:cstheme="minorHAnsi"/>
        </w:rPr>
        <w:t>рельсам. Для УКРВ не требуется дополнительных ячеек управления.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В установке предусмотрена блокировка двери</w:t>
      </w:r>
      <w:r w:rsidR="00A37393">
        <w:rPr>
          <w:rFonts w:eastAsia="ArialMT" w:cstheme="minorHAnsi"/>
        </w:rPr>
        <w:t xml:space="preserve"> </w:t>
      </w:r>
      <w:r w:rsidRPr="00A37393">
        <w:rPr>
          <w:rFonts w:eastAsia="ArialMT" w:cstheme="minorHAnsi"/>
        </w:rPr>
        <w:t>вводной ячейки, дверей конденсаторных ячеек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и разъединителя, препятствующая открыванию</w:t>
      </w:r>
      <w:r w:rsidR="00A37393">
        <w:rPr>
          <w:rFonts w:eastAsia="ArialMT" w:cstheme="minorHAnsi"/>
        </w:rPr>
        <w:t xml:space="preserve"> </w:t>
      </w:r>
      <w:r w:rsidRPr="00A37393">
        <w:rPr>
          <w:rFonts w:eastAsia="ArialMT" w:cstheme="minorHAnsi"/>
        </w:rPr>
        <w:t>дверей при наличии напряжения на сборных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шинах и подаче напряжения на установку при</w:t>
      </w:r>
      <w:r w:rsidR="00A37393">
        <w:rPr>
          <w:rFonts w:eastAsia="ArialMT" w:cstheme="minorHAnsi"/>
        </w:rPr>
        <w:t xml:space="preserve"> </w:t>
      </w:r>
      <w:r w:rsidRPr="00A37393">
        <w:rPr>
          <w:rFonts w:eastAsia="ArialMT" w:cstheme="minorHAnsi"/>
        </w:rPr>
        <w:t>любой открытой двери установки.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</w:rPr>
      </w:pPr>
      <w:r w:rsidRPr="00A37393">
        <w:rPr>
          <w:rFonts w:eastAsia="Arial-BoldMT" w:cstheme="minorHAnsi"/>
          <w:b/>
          <w:bCs/>
        </w:rPr>
        <w:t>Техническое оснащение.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Взрывонепроницаемая оболочка УКРВ разделена на следующие отделения: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-вводной отсек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-отсек конденсаторной установки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</w:rPr>
      </w:pPr>
      <w:r w:rsidRPr="00A37393">
        <w:rPr>
          <w:rFonts w:eastAsia="Arial-BoldMT" w:cstheme="minorHAnsi"/>
          <w:b/>
          <w:bCs/>
        </w:rPr>
        <w:t>Вводное отделение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Вводной отсек для подключения силовых кабелей включает в себя: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-выключатель на базе «</w:t>
      </w:r>
      <w:proofErr w:type="spellStart"/>
      <w:r w:rsidR="00A37393">
        <w:rPr>
          <w:rFonts w:eastAsia="ArialMT" w:cstheme="minorHAnsi"/>
        </w:rPr>
        <w:t>Schneider-electric</w:t>
      </w:r>
      <w:proofErr w:type="spellEnd"/>
      <w:r w:rsidRPr="00A37393">
        <w:rPr>
          <w:rFonts w:eastAsia="ArialMT" w:cstheme="minorHAnsi"/>
        </w:rPr>
        <w:t>»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-разъединитель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-трансформатор тока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-микроконтроллерный терминал защиты и</w:t>
      </w:r>
      <w:r w:rsidR="00A37393">
        <w:rPr>
          <w:rFonts w:eastAsia="ArialMT" w:cstheme="minorHAnsi"/>
        </w:rPr>
        <w:t xml:space="preserve"> а</w:t>
      </w:r>
      <w:r w:rsidRPr="00A37393">
        <w:rPr>
          <w:rFonts w:eastAsia="ArialMT" w:cstheme="minorHAnsi"/>
        </w:rPr>
        <w:t>втоматики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</w:rPr>
      </w:pPr>
      <w:r w:rsidRPr="00A37393">
        <w:rPr>
          <w:rFonts w:eastAsia="Arial-BoldMT" w:cstheme="minorHAnsi"/>
          <w:b/>
          <w:bCs/>
        </w:rPr>
        <w:t>Отделение конденсаторной установки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Отсек конденсаторной установки включает в</w:t>
      </w:r>
      <w:r w:rsidR="00A37393">
        <w:rPr>
          <w:rFonts w:eastAsia="ArialMT" w:cstheme="minorHAnsi"/>
        </w:rPr>
        <w:t xml:space="preserve"> </w:t>
      </w:r>
      <w:r w:rsidRPr="00A37393">
        <w:rPr>
          <w:rFonts w:eastAsia="ArialMT" w:cstheme="minorHAnsi"/>
        </w:rPr>
        <w:t>себя: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-выключатель на базе «</w:t>
      </w:r>
      <w:proofErr w:type="spellStart"/>
      <w:r w:rsidR="00A37393">
        <w:rPr>
          <w:rFonts w:eastAsia="ArialMT" w:cstheme="minorHAnsi"/>
        </w:rPr>
        <w:t>Schneider-electric</w:t>
      </w:r>
      <w:proofErr w:type="spellEnd"/>
      <w:r w:rsidRPr="00A37393">
        <w:rPr>
          <w:rFonts w:eastAsia="ArialMT" w:cstheme="minorHAnsi"/>
        </w:rPr>
        <w:t>»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lastRenderedPageBreak/>
        <w:t>-разъединитель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-кон</w:t>
      </w:r>
      <w:bookmarkStart w:id="0" w:name="_GoBack"/>
      <w:bookmarkEnd w:id="0"/>
      <w:r w:rsidRPr="00A37393">
        <w:rPr>
          <w:rFonts w:eastAsia="ArialMT" w:cstheme="minorHAnsi"/>
        </w:rPr>
        <w:t>денсаторная установка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eastAsia="ArialMT" w:cstheme="minorHAnsi"/>
        </w:rPr>
      </w:pPr>
      <w:r w:rsidRPr="00A37393">
        <w:rPr>
          <w:rFonts w:eastAsia="ArialMT" w:cstheme="minorHAnsi"/>
        </w:rPr>
        <w:t>-микроконтроллерный терминал защиты и</w:t>
      </w:r>
      <w:r w:rsidR="00A37393">
        <w:rPr>
          <w:rFonts w:eastAsia="ArialMT" w:cstheme="minorHAnsi"/>
        </w:rPr>
        <w:t xml:space="preserve"> а</w:t>
      </w:r>
      <w:r w:rsidRPr="00A37393">
        <w:rPr>
          <w:rFonts w:eastAsia="ArialMT" w:cstheme="minorHAnsi"/>
        </w:rPr>
        <w:t>втоматики</w:t>
      </w:r>
    </w:p>
    <w:p w:rsidR="007F6FCA" w:rsidRPr="00A37393" w:rsidRDefault="007F6FCA" w:rsidP="007F6FC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37393">
        <w:rPr>
          <w:rFonts w:cstheme="minorHAnsi"/>
          <w:noProof/>
          <w:lang w:eastAsia="ru-RU"/>
        </w:rPr>
        <w:drawing>
          <wp:inline distT="0" distB="0" distL="0" distR="0">
            <wp:extent cx="5930900" cy="404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84" w:rsidRPr="00A37393" w:rsidRDefault="00B47684" w:rsidP="007F6FCA">
      <w:pPr>
        <w:autoSpaceDE w:val="0"/>
        <w:autoSpaceDN w:val="0"/>
        <w:adjustRightInd w:val="0"/>
        <w:spacing w:after="0" w:line="240" w:lineRule="auto"/>
        <w:rPr>
          <w:rFonts w:eastAsia="Arial-BoldMT" w:cstheme="minorHAnsi"/>
          <w:b/>
          <w:bCs/>
        </w:rPr>
      </w:pPr>
      <w:r w:rsidRPr="00A37393">
        <w:rPr>
          <w:rFonts w:eastAsia="Arial-BoldMT" w:cstheme="minorHAnsi"/>
          <w:b/>
          <w:bCs/>
        </w:rPr>
        <w:t xml:space="preserve">Технические </w:t>
      </w:r>
      <w:r w:rsidR="00A37393">
        <w:rPr>
          <w:rFonts w:eastAsia="Arial-BoldMT" w:cstheme="minorHAnsi"/>
          <w:b/>
          <w:bCs/>
        </w:rPr>
        <w:t>характерис</w:t>
      </w:r>
      <w:r w:rsidRPr="00A37393">
        <w:rPr>
          <w:rFonts w:eastAsia="Arial-BoldMT" w:cstheme="minorHAnsi"/>
          <w:b/>
          <w:bCs/>
        </w:rPr>
        <w:t>тики.</w:t>
      </w:r>
    </w:p>
    <w:p w:rsidR="00B47684" w:rsidRPr="00A37393" w:rsidRDefault="00B47684" w:rsidP="007F6FC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37393">
        <w:rPr>
          <w:rFonts w:cstheme="minorHAnsi"/>
          <w:noProof/>
          <w:lang w:eastAsia="ru-RU"/>
        </w:rPr>
        <w:drawing>
          <wp:inline distT="0" distB="0" distL="0" distR="0">
            <wp:extent cx="5930900" cy="341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84" w:rsidRPr="00A37393" w:rsidRDefault="00B47684" w:rsidP="007F6FC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37393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24550" cy="3822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684" w:rsidRPr="00A37393" w:rsidSect="00A37393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9C045C"/>
    <w:multiLevelType w:val="multilevel"/>
    <w:tmpl w:val="1BD03DD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FCA"/>
    <w:rsid w:val="00492B23"/>
    <w:rsid w:val="007F6FCA"/>
    <w:rsid w:val="00A37393"/>
    <w:rsid w:val="00B47684"/>
    <w:rsid w:val="00F8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C79D2-D694-499C-9AC4-F64210EE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F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Белозерцев Евгений Александрович</dc:creator>
  <cp:keywords/>
  <dc:description/>
  <cp:lastModifiedBy>Белозерцев Евгений Александрович</cp:lastModifiedBy>
  <cp:revision>3</cp:revision>
  <dcterms:created xsi:type="dcterms:W3CDTF">2019-05-20T05:46:00Z</dcterms:created>
  <dcterms:modified xsi:type="dcterms:W3CDTF">2019-05-21T06:28:00Z</dcterms:modified>
</cp:coreProperties>
</file>